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08" w:rsidRPr="00D11008" w:rsidRDefault="00B218B4" w:rsidP="00D11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КРИУШАНСКОГО</w:t>
      </w: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</w:t>
      </w: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proofErr w:type="gramStart"/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  </w:t>
      </w:r>
      <w:r w:rsidR="00560148" w:rsidRP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447ED7" w:rsidRP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.05.2025г.</w:t>
      </w:r>
      <w:r w:rsidRP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                         </w:t>
      </w:r>
      <w:r w:rsid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</w:t>
      </w:r>
      <w:r w:rsidRP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№ </w:t>
      </w:r>
      <w:r w:rsidR="00D1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69</w:t>
      </w:r>
    </w:p>
    <w:p w:rsidR="00B218B4" w:rsidRPr="00D11008" w:rsidRDefault="00D11008" w:rsidP="00D110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47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Криуша</w:t>
      </w:r>
      <w:proofErr w:type="gramStart"/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8B4"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B218B4"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разработке документации по подготовке</w:t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8B4"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планировки и межевания территории,</w:t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8B4" w:rsidRPr="00A4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предназначенной для размещения объекта</w:t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ED7" w:rsidRPr="00447ED7">
        <w:rPr>
          <w:rFonts w:ascii="Times New Roman" w:hAnsi="Times New Roman" w:cs="Times New Roman"/>
          <w:b/>
          <w:sz w:val="24"/>
          <w:szCs w:val="24"/>
          <w:lang/>
        </w:rPr>
        <w:t>«Свиноводческий комплекс АГРОЭКО. Подъездная автомобильная дорога с твердым покрытием к ферме Александровская»</w:t>
      </w:r>
    </w:p>
    <w:p w:rsidR="00B218B4" w:rsidRPr="00A61276" w:rsidRDefault="00D11008" w:rsidP="00B218B4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</w:t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п.5</w:t>
      </w:r>
      <w:r w:rsidR="00B2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ст.41.2, п.1 ст.45 </w:t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447E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447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Панинского</w:t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</w:t>
      </w:r>
      <w:r w:rsidR="00B218B4"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7E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447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Панинского</w:t>
      </w:r>
      <w:r w:rsidR="00B218B4" w:rsidRPr="00A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218B4" w:rsidRDefault="00B218B4" w:rsidP="00B218B4">
      <w:pPr>
        <w:pStyle w:val="a3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218B4" w:rsidRDefault="00B218B4" w:rsidP="00B218B4">
      <w:pPr>
        <w:pStyle w:val="a3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8B4" w:rsidRPr="00153AE3" w:rsidRDefault="00B218B4" w:rsidP="00B218B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 разработке проекта планировки и проекта межевания территории для строительства линейного объекта: </w:t>
      </w:r>
      <w:r w:rsidR="00447ED7" w:rsidRPr="007946C6">
        <w:rPr>
          <w:rFonts w:ascii="Times New Roman" w:hAnsi="Times New Roman" w:cs="Times New Roman"/>
          <w:sz w:val="24"/>
          <w:szCs w:val="24"/>
          <w:lang/>
        </w:rPr>
        <w:t>«Свиноводческий комплекс</w:t>
      </w:r>
      <w:r w:rsidR="00447ED7" w:rsidRPr="00447ED7">
        <w:rPr>
          <w:rFonts w:ascii="Times New Roman" w:hAnsi="Times New Roman" w:cs="Times New Roman"/>
          <w:sz w:val="24"/>
          <w:szCs w:val="24"/>
          <w:lang/>
        </w:rPr>
        <w:t xml:space="preserve"> АГРОЭКО. Подъездная автомобильная дорога с твердым покрытием к ферме Александровская»</w:t>
      </w:r>
      <w:r w:rsidRPr="00447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планировки и проект межевания выполнить в соответствии с требованиями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>41.1, 42, 43 Градостроительного кодекса РФ.</w:t>
      </w:r>
    </w:p>
    <w:p w:rsidR="00B218B4" w:rsidRPr="007946C6" w:rsidRDefault="00B218B4" w:rsidP="00B218B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подготовку документации по планировке и межеванию территории линейного объекта </w:t>
      </w:r>
      <w:r w:rsidR="00447ED7" w:rsidRPr="00447ED7">
        <w:rPr>
          <w:rFonts w:ascii="Times New Roman" w:hAnsi="Times New Roman" w:cs="Times New Roman"/>
          <w:sz w:val="24"/>
          <w:szCs w:val="24"/>
          <w:lang/>
        </w:rPr>
        <w:t>«Свиноводческий комплекс АГРОЭКО. Подъездная автомобильная дорога с твердым покрытием к ферме Александровская»</w:t>
      </w:r>
      <w:r w:rsidRPr="00FF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Pr="00794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 к настоящему постановлению.</w:t>
      </w:r>
    </w:p>
    <w:p w:rsidR="00B218B4" w:rsidRPr="00C3088C" w:rsidRDefault="00B218B4" w:rsidP="00447ED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</w:t>
      </w: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E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447ED7" w:rsidRPr="00656E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https://kriushanskoe-r20.gosweb.gosuslugi.ru/</w:t>
        </w:r>
      </w:hyperlink>
      <w:r w:rsidR="0044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8B4" w:rsidRDefault="00B218B4" w:rsidP="00B218B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794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79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794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оставляю за собой.</w:t>
      </w:r>
      <w:r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18B4" w:rsidRDefault="00B218B4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8B4" w:rsidRDefault="00B218B4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8B4" w:rsidRDefault="00447ED7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Криушанского</w:t>
      </w:r>
      <w:r w:rsidR="00B218B4" w:rsidRPr="0015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8B4" w:rsidRPr="00FF3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                           Т.А. Артамонова</w:t>
      </w:r>
    </w:p>
    <w:p w:rsidR="00F94E5A" w:rsidRDefault="00F94E5A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5A" w:rsidRDefault="00F94E5A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5A" w:rsidRDefault="00F94E5A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5A" w:rsidRDefault="00F94E5A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651" w:rsidRDefault="00F23651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651" w:rsidRDefault="00F23651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5A" w:rsidRDefault="00F94E5A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5A" w:rsidRDefault="00F94E5A" w:rsidP="00B218B4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5A" w:rsidRPr="007946C6" w:rsidRDefault="002752D4" w:rsidP="00F94E5A">
      <w:pPr>
        <w:pStyle w:val="a3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F94E5A" w:rsidRDefault="00F94E5A" w:rsidP="00F94E5A">
      <w:pPr>
        <w:pStyle w:val="a3"/>
        <w:ind w:left="6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4E5A" w:rsidRPr="00F94E5A" w:rsidRDefault="00F94E5A" w:rsidP="00F94E5A">
      <w:pPr>
        <w:widowControl w:val="0"/>
        <w:tabs>
          <w:tab w:val="left" w:pos="5103"/>
          <w:tab w:val="left" w:pos="5670"/>
          <w:tab w:val="right" w:pos="9214"/>
        </w:tabs>
        <w:suppressAutoHyphens/>
        <w:autoSpaceDN w:val="0"/>
        <w:jc w:val="center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bidi="ru-RU"/>
        </w:rPr>
      </w:pPr>
      <w:r w:rsidRPr="00F94E5A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bidi="ru-RU"/>
        </w:rPr>
        <w:t>ЗАДАНИЕ НА ПОДГОТОВКУ ДОКУМЕНТАЦИИ</w:t>
      </w:r>
    </w:p>
    <w:p w:rsidR="00F94E5A" w:rsidRPr="00F94E5A" w:rsidRDefault="00F94E5A" w:rsidP="00F94E5A">
      <w:pPr>
        <w:widowControl w:val="0"/>
        <w:suppressAutoHyphens/>
        <w:autoSpaceDN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bidi="ru-RU"/>
        </w:rPr>
      </w:pPr>
      <w:r w:rsidRPr="00F94E5A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bidi="ru-RU"/>
        </w:rPr>
        <w:t>по планировке и межеванию территории линейного объекта протяженностью 1,800 км. – «Свиноводческий комплекс АГРОЭКО. Подъездная автомобильная дорога с твердым покрытием к ферме Александровская»</w:t>
      </w:r>
      <w:r w:rsidRPr="00F94E5A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bidi="ru-RU"/>
        </w:rPr>
        <w:t xml:space="preserve">, по адресу: </w:t>
      </w:r>
      <w:r w:rsidRPr="00F94E5A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bidi="ru-RU"/>
        </w:rPr>
        <w:t>Воронежская область, р-н Панинский, Криушанское с/пос.</w:t>
      </w:r>
    </w:p>
    <w:tbl>
      <w:tblPr>
        <w:tblW w:w="92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8"/>
        <w:gridCol w:w="3292"/>
        <w:gridCol w:w="5297"/>
      </w:tblGrid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Наименование разделов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Содержание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1.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  <w:t>Наименование объекта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  <w:t>«Свиноводческий комплекс АГРОЭКО. Подъездная автомобильная дорога с твердым покрытием к ферме Александровская»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>ООО «АГРОЭКО-ВОСТОК»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3.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spacing w:val="-3"/>
                <w:kern w:val="3"/>
                <w:sz w:val="20"/>
                <w:szCs w:val="20"/>
                <w:lang w:bidi="ru-RU"/>
              </w:rPr>
              <w:t>Подрядчик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>ООО НПП «Ресурсы Черноземья»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4.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  <w:t>Основания для разработки документации по планировке территории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-20" w:hanging="578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>Договор №АЛ-Д-120225-ППиМТ от  12.02.2025 г.</w:t>
            </w: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u w:val="single"/>
                <w:lang w:bidi="ru-RU"/>
              </w:rPr>
              <w:t xml:space="preserve"> 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5.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b/>
                <w:bCs/>
                <w:spacing w:val="-1"/>
                <w:kern w:val="3"/>
                <w:sz w:val="20"/>
                <w:szCs w:val="20"/>
                <w:lang w:bidi="ru-RU"/>
              </w:rPr>
              <w:t xml:space="preserve">Местонахождение и </w:t>
            </w:r>
            <w:r w:rsidRPr="00F94E5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  <w:t xml:space="preserve">основные характеристики </w:t>
            </w:r>
            <w:r w:rsidRPr="00F94E5A">
              <w:rPr>
                <w:rFonts w:ascii="Times New Roman" w:hAnsi="Times New Roman" w:cs="Times New Roman"/>
                <w:b/>
                <w:bCs/>
                <w:spacing w:val="-3"/>
                <w:kern w:val="3"/>
                <w:sz w:val="20"/>
                <w:szCs w:val="20"/>
                <w:lang w:bidi="ru-RU"/>
              </w:rPr>
              <w:t>объекта строительства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 xml:space="preserve">Российская Федерация, </w:t>
            </w:r>
            <w:r w:rsidRPr="00F94E5A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ru-RU"/>
              </w:rPr>
              <w:t xml:space="preserve">Воронежская область, р-н Панинский, Криушанское с/пос, </w:t>
            </w: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 xml:space="preserve">линейный объект ориентировочная протяженность объектов 1,800 км. – </w:t>
            </w:r>
            <w:r w:rsidRPr="00F94E5A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bidi="ru-RU"/>
              </w:rPr>
              <w:t>«Свиноводческий комплекс АГРОЭКО. Подъездная автомобильная дорога с твердым покрытием к ферме Александровская»</w:t>
            </w: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 xml:space="preserve">  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6.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bidi="ru-RU"/>
              </w:rPr>
              <w:t>Состав документации по планировке территории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 xml:space="preserve">- 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проект планировки территории;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проект межевания территории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7.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spacing w:val="-3"/>
                <w:kern w:val="3"/>
                <w:sz w:val="20"/>
                <w:szCs w:val="20"/>
                <w:lang w:bidi="ru-RU"/>
              </w:rPr>
              <w:t>Цель разработки документации по планировке территории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  <w:lang w:bidi="ru-RU"/>
              </w:rPr>
              <w:t>Цель работы – выделение элементов планировочной структуры, определение зон планируемого размещения линейного объекта и установление параметров планируемого развития этих зон.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8.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spacing w:val="-3"/>
                <w:kern w:val="3"/>
                <w:sz w:val="20"/>
                <w:szCs w:val="20"/>
                <w:lang w:bidi="ru-RU"/>
              </w:rPr>
              <w:t>Этапы разработки документации по планировке территории.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suppressAutoHyphens/>
              <w:autoSpaceDE w:val="0"/>
              <w:autoSpaceDN w:val="0"/>
              <w:snapToGrid w:val="0"/>
              <w:spacing w:line="240" w:lineRule="auto"/>
              <w:ind w:firstLine="24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Работы по подготовке проекта планировки выполняются в один этап, который включает в себя следующие виды работ:</w:t>
            </w:r>
          </w:p>
          <w:p w:rsidR="00F94E5A" w:rsidRPr="00F94E5A" w:rsidRDefault="00F94E5A" w:rsidP="00F94E5A">
            <w:pPr>
              <w:tabs>
                <w:tab w:val="left" w:pos="278"/>
              </w:tabs>
              <w:suppressAutoHyphens/>
              <w:autoSpaceDE w:val="0"/>
              <w:autoSpaceDN w:val="0"/>
              <w:spacing w:line="240" w:lineRule="auto"/>
              <w:ind w:firstLine="13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1. Сбор и анализ исходных данных.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 Подготовка проекта планировки территории.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3. Подготовка проекта межевания территории.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4. Корректировка проекта планировки с учетом замечаний и предложений при проведении согласования.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5. Подготовка материалов для проведения публичных слушаний.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6. Доработка проекта планировки с учетом замечаний и предложений, поступивших при проведении публичных слушаний.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8.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spacing w:val="-3"/>
                <w:kern w:val="3"/>
                <w:sz w:val="20"/>
                <w:szCs w:val="20"/>
                <w:lang w:bidi="ru-RU"/>
              </w:rPr>
              <w:t>Виды работ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suppressAutoHyphens/>
              <w:autoSpaceDE w:val="0"/>
              <w:autoSpaceDN w:val="0"/>
              <w:snapToGrid w:val="0"/>
              <w:spacing w:line="240" w:lineRule="auto"/>
              <w:ind w:firstLine="29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1. Сбор и анализ исходных данных.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 xml:space="preserve">2. Подготовка проекта планировки </w:t>
            </w:r>
          </w:p>
          <w:p w:rsidR="00F94E5A" w:rsidRPr="00F94E5A" w:rsidRDefault="00F94E5A" w:rsidP="00F94E5A">
            <w:pPr>
              <w:tabs>
                <w:tab w:val="left" w:pos="480"/>
              </w:tabs>
              <w:suppressAutoHyphens/>
              <w:autoSpaceDE w:val="0"/>
              <w:autoSpaceDN w:val="0"/>
              <w:spacing w:line="240" w:lineRule="auto"/>
              <w:ind w:firstLine="34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2.1. Подготовка материалов по обоснованию проекта планировки территории.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br/>
              <w:t>2.1.1. Пояснительная записка.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ind w:firstLine="29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2.1.2. Схема расположения элемента планировочной структуры - б/м.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2.1.3. Схема использования территории в период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подготовки проекта планировки территории М 1:1000.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2.1.4. Схема границ зон с особыми условиями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использования территорий М1:1000.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2.1.5. Схема вертикальной планировки и инженерной</w:t>
            </w: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 xml:space="preserve"> 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подготовки территории М 1:1000.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2.2. Чертеж проекта планировки территории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М 1:1000.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ind w:left="14" w:hanging="14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2.3. Положение о размещении объектов капитального строительства.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ind w:left="14" w:hanging="14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3. Подготовка проекта межевания территории.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 xml:space="preserve">4.1. Подготовка </w:t>
            </w:r>
            <w:r w:rsidRPr="00F94E5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чертежа межевания территории</w:t>
            </w: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 xml:space="preserve"> М 1:1000</w:t>
            </w:r>
            <w:r w:rsidRPr="00F94E5A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>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4. Подготовка демонстрационных, информационных материалов проекта планировки территории для проведения публичных слушаний.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5. Корректировка материалов проекта планировки территории по результатам публичных слушаний.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6. Подготовка материалов проекта планировки территории для предоставления в администрацию ОМС для утверждения.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9.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bCs/>
                <w:spacing w:val="-3"/>
                <w:kern w:val="3"/>
                <w:sz w:val="20"/>
                <w:szCs w:val="20"/>
                <w:lang w:bidi="ru-RU"/>
              </w:rPr>
              <w:t>Состав исходных данных для разработки документации по планировке территории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suppressAutoHyphens/>
              <w:autoSpaceDE w:val="0"/>
              <w:autoSpaceDN w:val="0"/>
              <w:snapToGrid w:val="0"/>
              <w:spacing w:line="240" w:lineRule="auto"/>
              <w:ind w:left="19" w:hanging="19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При выполнении работ использовать следующие исходные данные:</w:t>
            </w:r>
          </w:p>
          <w:p w:rsidR="00F94E5A" w:rsidRPr="00F94E5A" w:rsidRDefault="00F94E5A" w:rsidP="00F94E5A">
            <w:pPr>
              <w:tabs>
                <w:tab w:val="left" w:pos="206"/>
              </w:tabs>
              <w:suppressAutoHyphens/>
              <w:autoSpaceDE w:val="0"/>
              <w:autoSpaceDN w:val="0"/>
              <w:spacing w:line="240" w:lineRule="auto"/>
              <w:ind w:left="19" w:hanging="19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инвентаризационные данные по землепользованию, информация о земельных участках, прошедших государственный кадастровый учет;</w:t>
            </w:r>
          </w:p>
          <w:p w:rsidR="00F94E5A" w:rsidRPr="00F94E5A" w:rsidRDefault="00F94E5A" w:rsidP="00F94E5A">
            <w:pPr>
              <w:tabs>
                <w:tab w:val="left" w:pos="216"/>
              </w:tabs>
              <w:suppressAutoHyphens/>
              <w:autoSpaceDE w:val="0"/>
              <w:autoSpaceDN w:val="0"/>
              <w:spacing w:line="240" w:lineRule="auto"/>
              <w:ind w:left="29" w:hanging="29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- генеральный план </w:t>
            </w:r>
            <w:r w:rsidRPr="00F94E5A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bidi="ru-RU"/>
              </w:rPr>
              <w:t>сельских поселений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Панинского муниципального района;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- правила землепользования и застройки </w:t>
            </w:r>
            <w:r w:rsidRPr="00F94E5A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bidi="ru-RU"/>
              </w:rPr>
              <w:t xml:space="preserve">сельских поселений 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Новохоперского </w:t>
            </w:r>
            <w:r w:rsidRPr="00F94E5A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bidi="ru-RU"/>
              </w:rPr>
              <w:t>муниципального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района;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иная ранее утвержденная градостроительная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документация;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топографическая основа масштаба 1:500;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сведения о состоянии окружающей среды, ее компонентов, источниках негативного воздействия на окружающую среду (картографический материал и сведения о сопредельных территориях с объектами оказывающими воздействие на проектируемую территорию и на которые будет оказываться воздействие проектируемыми объектами; оценочная характеристика выбросов загрязняющих веществ от существующих объектов);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- сведения о состоянии и использовании природных и озелененных территорий; 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- сведения о состоянии и использовании территорий объектов культурного наследия, исторических территорий, 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территорий зон охраны объектов культурного наследия;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сведения об использовании территорий в границах санитарно-защитных зон, водоохранных зон, прибрежных и береговых полос;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сведения о состоянии, использовании, правовом режиме использования объектов капитального строительства;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сведения о состоянии инженерного обеспечения территории и наличия резервных мощностей объектов инженерно-технического обеспечения, технические условия все виды инженерного обеспечения;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сведения о состоянии транспортной инфраструктуры.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Состав исходных данных может быть дополнен и уточнен при выполнении работ по подготовке проекта планировки и межевания территории, предназначенной для размещения планируемого объекта.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ind w:left="13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Сбор исходных данных осуществляется Подрядчиком  при содействии Заказчика.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Состав и содержание работ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часть проекта планировки территории включает в себя: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Раздел 1 Проект планировки территории. Графическая часть: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- чертеж красных линий;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- чертеж границ зон планируемого размещения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- 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Раздел 2 Положение о размещении линейного объекта: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местоположения;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к цветовому решению внешнего облика таких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к строительным материалам, определяющим внешний облик таких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 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з) информация о необходимости осуществления </w:t>
            </w: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мероприятий по охране окружающей среды;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по обоснованию проекта планировки территории включают в себя: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Раздел 3 Материалы по обоснованию проекта планировки территории. Графическая часть содержит следующие схемы: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б) схема использования территории в период подготовки проекта планировки территории;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в) схема организации улично-дорожной сети и движения транспорта;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д) схема границ территорий объектов культурного наследия;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з) схема конструктивных и планировочных решений. Раздел 4 Материалы по обоснованию проекта планировки территории. Пояснительная записка содержит: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описание природно-климатических условий территории, в отношении которой разрабатывается проект планировки территории; 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б) обоснование определения границ зон планируемого размещения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</w:t>
            </w: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момент подготовки проекта планировки территории;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Обязательным приложением к разделу 4 Материалы по обоснованию проекта планировки территории. Пояснительная записка являются: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в) исходные данные, используемые при подготовке проекта планировки территории;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г) решение о подготовке документации по планировке территории с приложением задания.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межевания территории состоит из основной части, которая подлежит утверждению, и материалов по его обоснованию. 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Текстовая часть проекта межевания территории включает в себя: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</w:t>
            </w: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изменяемых лесных участков);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На чертежах межевания территории отображаются: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5) границы публичных сервитутов.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по обоснованию проекта межевания территории включают в себя чертежи, на которых отображаются: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1) границы существующих земельных участков;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2) границы зон с особыми условиями использования территорий;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3) местоположение существующих объектов капитального строительства;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границы особо охраняемых природных территорий; 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5) границы территорий объектов культурного наследия;</w:t>
            </w:r>
          </w:p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Особые условия проектирования.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E5A">
              <w:rPr>
                <w:rFonts w:ascii="Times New Roman" w:eastAsia="Calibri" w:hAnsi="Times New Roman" w:cs="Times New Roman"/>
                <w:sz w:val="20"/>
                <w:szCs w:val="20"/>
              </w:rPr>
              <w:t>При выполнении работ учесть региональные и муниципальные целевые программы, предусматривающие строительства объектов капитального строительства на проектируемой территории.</w:t>
            </w:r>
          </w:p>
          <w:p w:rsidR="00F94E5A" w:rsidRPr="00F94E5A" w:rsidRDefault="00F94E5A" w:rsidP="00F94E5A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>Предусмотреть необходимость учета санитарно-защитных зон (в случае необходимости).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Документы, регламентирующие 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выполнение работ.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Градостроительный кодекс Российской Федерации;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Земельный кодекс Российской Федерации;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lastRenderedPageBreak/>
              <w:t>Водный кодекс Российской Федерации;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  <w:t>Лесной кодекс Российской Федерации;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Закон Воронежской области </w:t>
            </w:r>
            <w:r w:rsidRPr="00F94E5A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от 7 июня 2006 года N 61-ОЗ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«О регулировании градостроительной деятельности в Воронежской области»;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Федеральный закон от 08.11.2007 №257-ФЗ «Об автомобильных дорогах и о дорожной деятельности в РФ и о внесении изменений в отдельные законодательные акты Российской Федерации»;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Постановление Правительства РФ от 02.09.2009 г. №717 «О нормах отвода земель для размещения автомобильных дорог и (или) объектов дорожного сервиса»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Федеральный закон от 13.07.2015 №218-ФЗ «О государственной регистрации недвижимости»;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before="5"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Технический регламент о требованиях пожарной безопасности № 123-ФЗ от 22.07.2008;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СП 42.13330.2011 «Градостроительство. Планировка и застройка городских и сельских поселений. Актуализированная редакция СНиП 2.07-01-89»;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СНиП 11-04-2003 «Инструкция о порядке разработки, согласования, экспертизы и утверждения градостроительной документации»;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Региональные и местные нормативы градостроительного проектирования.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СП 18.13330.2011 «Генеральные планы промышленных предприятий. Актуализированная редакция СНиП 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  <w:lang w:val="en-US"/>
              </w:rPr>
              <w:t>II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-89-80»;</w:t>
            </w:r>
          </w:p>
          <w:p w:rsidR="00F94E5A" w:rsidRPr="00F94E5A" w:rsidRDefault="00F94E5A" w:rsidP="00F94E5A">
            <w:pPr>
              <w:widowControl w:val="0"/>
              <w:numPr>
                <w:ilvl w:val="0"/>
                <w:numId w:val="2"/>
              </w:numPr>
              <w:tabs>
                <w:tab w:val="left" w:pos="-3240"/>
                <w:tab w:val="left" w:pos="-30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8" w:hanging="425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12.05.2017 N 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Требования к текстовой и графической частям.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suppressAutoHyphens/>
              <w:autoSpaceDE w:val="0"/>
              <w:autoSpaceDN w:val="0"/>
              <w:spacing w:before="115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Состав и содержание проекта планировки и межевания должны быть достаточным для получения положительного заключения государственной экспертизы, предусмотренной действующим законодательством.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before="115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Текстовая часть, Графическая часть в электронном   виде на CD должна соответствовать следующим требованиям: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- диски должны иметь этикетку с указанием изготовителя, даты изготовления, названия комплекта; 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в корневом каталоге диска должен находиться текстовый файл содержания;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состав и содержание диска должны соответствовать комплекту документации;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каждый физический раздел комплекта (том, книга, альбом чертежей и пр.) должен быть представлен в отдельном каталоге диска файлом (группой файлов) электронного документа;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одна книга документации размещается в одном файле. Не допускается формирование документации по принципу «одна страница - один файл»;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название каталога должно соответствовать названию раздела;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- файлы должны нормально открываться средствами </w:t>
            </w: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операционной системы Windows 7;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- формат графических материалов – *.dwg (AutoCAD 2010 – 2013). При использовании в системе AutoCAD оригинальных шрифтов, форм линий и блоков, они также должны быть включены в состав электронной версии отчета.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Изображения, иллюстрации: *.pdf с разрешением 300 dpi в полном соответствии с бумажной версией. Формат текстовых материалов – doc (MSWord) и xls (MSExcel).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Текстовая часть, Графическая часть в печатном виде:</w:t>
            </w:r>
          </w:p>
          <w:p w:rsidR="00F94E5A" w:rsidRPr="00F94E5A" w:rsidRDefault="00F94E5A" w:rsidP="00F94E5A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ru-RU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  <w:lang w:bidi="ru-RU"/>
              </w:rPr>
              <w:t>Должны быть в сброшюрованном виде и оформлены в соответствии с приказом Министерства Строительства и жилищно-коммунального хозяйства Российской Федерации от 13.05.2017 № 783/пр.</w:t>
            </w:r>
          </w:p>
        </w:tc>
      </w:tr>
      <w:tr w:rsidR="00F94E5A" w:rsidRPr="00F94E5A" w:rsidTr="006374C4"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6374C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Количество экземпляров</w:t>
            </w:r>
          </w:p>
        </w:tc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E5A" w:rsidRPr="00F94E5A" w:rsidRDefault="00F94E5A" w:rsidP="00F94E5A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94E5A">
              <w:rPr>
                <w:rFonts w:ascii="Times New Roman" w:hAnsi="Times New Roman" w:cs="Times New Roman"/>
                <w:kern w:val="3"/>
                <w:sz w:val="20"/>
                <w:szCs w:val="20"/>
              </w:rPr>
              <w:t>3 экз. в печатном виде и 1 экз. в электронном виде.</w:t>
            </w:r>
          </w:p>
        </w:tc>
      </w:tr>
    </w:tbl>
    <w:p w:rsidR="00F94E5A" w:rsidRPr="00F94E5A" w:rsidRDefault="00F94E5A" w:rsidP="00F94E5A">
      <w:pPr>
        <w:pStyle w:val="3"/>
        <w:jc w:val="both"/>
        <w:rPr>
          <w:sz w:val="20"/>
          <w:szCs w:val="20"/>
          <w:lang w:val="ru-RU"/>
        </w:rPr>
      </w:pPr>
    </w:p>
    <w:p w:rsidR="0049322C" w:rsidRPr="00447ED7" w:rsidRDefault="0049322C"/>
    <w:sectPr w:rsidR="0049322C" w:rsidRPr="00447ED7" w:rsidSect="00B8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1A3D80"/>
    <w:multiLevelType w:val="hybridMultilevel"/>
    <w:tmpl w:val="698C7D2A"/>
    <w:lvl w:ilvl="0" w:tplc="6E4E3C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E90961"/>
    <w:multiLevelType w:val="multilevel"/>
    <w:tmpl w:val="F77877B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B4"/>
    <w:rsid w:val="00087538"/>
    <w:rsid w:val="002752D4"/>
    <w:rsid w:val="00440CC6"/>
    <w:rsid w:val="00447ED7"/>
    <w:rsid w:val="0049322C"/>
    <w:rsid w:val="00560148"/>
    <w:rsid w:val="0058449D"/>
    <w:rsid w:val="007946C6"/>
    <w:rsid w:val="00B218B4"/>
    <w:rsid w:val="00B874CF"/>
    <w:rsid w:val="00C3088C"/>
    <w:rsid w:val="00D11008"/>
    <w:rsid w:val="00F23651"/>
    <w:rsid w:val="00F9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ED7"/>
    <w:rPr>
      <w:color w:val="0563C1" w:themeColor="hyperlink"/>
      <w:u w:val="single"/>
    </w:rPr>
  </w:style>
  <w:style w:type="paragraph" w:styleId="3">
    <w:name w:val="Body Text 3"/>
    <w:basedOn w:val="a"/>
    <w:link w:val="30"/>
    <w:rsid w:val="00F94E5A"/>
    <w:pPr>
      <w:spacing w:after="0" w:line="240" w:lineRule="auto"/>
    </w:pPr>
    <w:rPr>
      <w:rFonts w:ascii="Times New Roman" w:eastAsia="Times New Roman" w:hAnsi="Times New Roman" w:cs="Times New Roman"/>
      <w:szCs w:val="24"/>
      <w:lang/>
    </w:rPr>
  </w:style>
  <w:style w:type="character" w:customStyle="1" w:styleId="30">
    <w:name w:val="Основной текст 3 Знак"/>
    <w:basedOn w:val="a0"/>
    <w:link w:val="3"/>
    <w:rsid w:val="00F94E5A"/>
    <w:rPr>
      <w:rFonts w:ascii="Times New Roman" w:eastAsia="Times New Roman" w:hAnsi="Times New Roman" w:cs="Times New Roman"/>
      <w:szCs w:val="24"/>
      <w:lang/>
    </w:rPr>
  </w:style>
  <w:style w:type="numbering" w:customStyle="1" w:styleId="WW8Num1">
    <w:name w:val="WW8Num1"/>
    <w:basedOn w:val="a2"/>
    <w:rsid w:val="00F94E5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iushan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Наталья Геннадьевна</dc:creator>
  <cp:lastModifiedBy>User</cp:lastModifiedBy>
  <cp:revision>2</cp:revision>
  <dcterms:created xsi:type="dcterms:W3CDTF">2025-05-07T06:30:00Z</dcterms:created>
  <dcterms:modified xsi:type="dcterms:W3CDTF">2025-05-07T06:30:00Z</dcterms:modified>
</cp:coreProperties>
</file>