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EA" w:rsidRPr="00D018D6" w:rsidRDefault="000E40EA" w:rsidP="000E40E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Досудебный порядок обжалования решений администрации,</w:t>
      </w:r>
    </w:p>
    <w:p w:rsidR="000E40EA" w:rsidRPr="00D018D6" w:rsidRDefault="000E40EA" w:rsidP="000E40E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действий (бездействия) должностных лиц при осуществлении</w:t>
      </w:r>
    </w:p>
    <w:p w:rsidR="000E40EA" w:rsidRPr="00D018D6" w:rsidRDefault="000E40EA" w:rsidP="000E40E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муниципального жилищного контроля</w:t>
      </w:r>
    </w:p>
    <w:p w:rsidR="000E40EA" w:rsidRPr="00D018D6" w:rsidRDefault="000E40EA" w:rsidP="000E40EA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администрации, действия (бездействие) должностных лиц, осуществляющих муниципальный жилищный контроль, могут быть обжалованы в порядке, установленном </w:t>
      </w:r>
      <w:hyperlink r:id="rId6" w:history="1">
        <w:r w:rsidRPr="00D018D6">
          <w:rPr>
            <w:rFonts w:ascii="Times New Roman" w:eastAsiaTheme="minorHAnsi" w:hAnsi="Times New Roman"/>
            <w:sz w:val="28"/>
            <w:szCs w:val="28"/>
            <w:lang w:eastAsia="en-US"/>
          </w:rPr>
          <w:t>главой 9</w:t>
        </w:r>
      </w:hyperlink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№ 248-ФЗ.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Правом на досудебное обжалование решений администрации, действий (бездействия) ее должностных лиц в рамках осуществления контрольных  мероприятий обладает контролируемое лицо.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Жалоба подается контролируемым лицом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(или) через информационную систему «Портал Воронежской области в сети Интернет» (далее - Портал Воронежской области), за исключением случаев подачи жалобы, содержащей сведения и документы, составляющие государственную или иную охраняемую законом тайну.</w:t>
      </w:r>
      <w:proofErr w:type="gramEnd"/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Подача в администрацию и рассмотрение жалобы, связанной со сведениями и документами, составляющими государственную или иную охраняемую законом тайну, осуществляется на бумажном носителе с соблюдением положений нормативных правовых актов, регулирующих отношения, связанные с защитой государственной или иной охраняемой законом тайны.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При подаче жалобы гражданином жалоба подписывается простой электронной подписью либо усиленной квалифицированной электронной подписью.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При подаче жалобы организацией жалоба подписывается усиленной квалифицированной электронной подписью.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 Жалоба на действия (бездействие) должностных лиц администрации  рассматривается главой администрации, а в его отсутствие - лицом, исполняющим его обязанности (далее – глава администрации).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на действия (бездействие) и решения главы администрации рассматривается в порядке, установленном п.4 части 2 статьи 40 Федерального закона № 248-ФЗ. 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1) решений о проведении контрольных мероприятий и обязательных профилактических визитов;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3) действий (бездействия) должностных лиц администрации в рамках контрольных мероприятий и обязательных профилактических визитов;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Жалоба на решение администрации, действия (бездействие) ее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Жалоба на предписание администрации может быть подана в течение десяти рабочих дней с момента получения контролируемым лицом предписания.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главой администрации.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администрации.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Глава администрации в срок не позднее двух рабочих дней со дня регистрации жалобы принимает решение: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- о приостановлении исполнения обжалуемого решения администрации;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- об отказе в приостановлении исполнения обжалуемого решения администрации.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Информация о решении, указанном в настоящем пункте, направляется лицу, подавшему жалобу, в течение одного рабочего дня с момента принятия решения.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Глава администрации принимает решение об отказе в рассмотрении жалобы в течение пяти рабочих дней со дня получения жалобы, если: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1) жалоба подана после истечения сроков подачи жалобы, установленных </w:t>
      </w:r>
      <w:hyperlink r:id="rId7" w:history="1">
        <w:r w:rsidRPr="00D018D6">
          <w:rPr>
            <w:rFonts w:ascii="Times New Roman" w:eastAsiaTheme="minorHAnsi" w:hAnsi="Times New Roman"/>
            <w:sz w:val="28"/>
            <w:szCs w:val="28"/>
            <w:lang w:eastAsia="en-US"/>
          </w:rPr>
          <w:t>частями 5</w:t>
        </w:r>
      </w:hyperlink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8" w:history="1">
        <w:r w:rsidRPr="00D018D6">
          <w:rPr>
            <w:rFonts w:ascii="Times New Roman" w:eastAsiaTheme="minorHAnsi" w:hAnsi="Times New Roman"/>
            <w:sz w:val="28"/>
            <w:szCs w:val="28"/>
            <w:lang w:eastAsia="en-US"/>
          </w:rPr>
          <w:t>6 статьи 40</w:t>
        </w:r>
      </w:hyperlink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№ 248-ФЗ, и не содержит ходатайства о восстановлении пропущенного срока на подачу жалобы;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5) ранее в администрацию была подана другая жалоба от того же контролируемого лица по тем же основаниям;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proofErr w:type="gramStart"/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proofErr w:type="gramEnd"/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 а также членов их семей;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8) жалоба подана в ненадлежащий уполномоченный орган;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решения администрации.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Администрация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администрацией в соответствии с законодательством о защите государственной и иной охраняемой законом тайны.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Администрация должна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Жалоба подлежит рассмотрению администрацией в течение пятнадцати рабочих дней со дня ее регистрации в подсистеме досудебного обжалования.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 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Администрация вправе запросить у контролируемого лица, подавшего жалобу, дополнительную информацию и документы, относящиеся к предмету жалобы.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Контролируемое лицо вправе представить указанные информацию и документы в течение пяти рабочих дней с момента направления запроса.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являются основанием для отказа в рассмотрении жалобы.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</w:t>
      </w: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государственных органов, органов местного самоуправления либо подведомственных им организаций.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администрацию и ее должностных лиц.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По итогам рассмотрения жалобы глава администрации принимает одно из следующих решений: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1) оставляет жалобу без удовлетворения;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2) отменяет решение администрации полностью или частично;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3) отменяет решение администрации полностью и принимает новое решение;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4) 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действий.</w:t>
      </w:r>
    </w:p>
    <w:p w:rsidR="000E40EA" w:rsidRPr="00D018D6" w:rsidRDefault="000E40EA" w:rsidP="000E40E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8D6">
        <w:rPr>
          <w:rFonts w:ascii="Times New Roman" w:eastAsiaTheme="minorHAnsi" w:hAnsi="Times New Roman"/>
          <w:sz w:val="28"/>
          <w:szCs w:val="28"/>
          <w:lang w:eastAsia="en-US"/>
        </w:rPr>
        <w:t>Решение главы администрации,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Портале Воронежской области в срок не позднее одного рабочего дня со дня его принятия.</w:t>
      </w:r>
    </w:p>
    <w:p w:rsidR="0088476E" w:rsidRDefault="0088476E"/>
    <w:sectPr w:rsidR="0088476E" w:rsidSect="0088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267" w:rsidRDefault="00F35267" w:rsidP="000E40EA">
      <w:r>
        <w:separator/>
      </w:r>
    </w:p>
  </w:endnote>
  <w:endnote w:type="continuationSeparator" w:id="0">
    <w:p w:rsidR="00F35267" w:rsidRDefault="00F35267" w:rsidP="000E4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267" w:rsidRDefault="00F35267" w:rsidP="000E40EA">
      <w:r>
        <w:separator/>
      </w:r>
    </w:p>
  </w:footnote>
  <w:footnote w:type="continuationSeparator" w:id="0">
    <w:p w:rsidR="00F35267" w:rsidRDefault="00F35267" w:rsidP="000E4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0EA"/>
    <w:rsid w:val="000E40EA"/>
    <w:rsid w:val="004A0CF1"/>
    <w:rsid w:val="004E14E0"/>
    <w:rsid w:val="005E3FA0"/>
    <w:rsid w:val="006249BB"/>
    <w:rsid w:val="00677012"/>
    <w:rsid w:val="006F5BF6"/>
    <w:rsid w:val="00807E24"/>
    <w:rsid w:val="0088476E"/>
    <w:rsid w:val="00A32BCA"/>
    <w:rsid w:val="00CE5238"/>
    <w:rsid w:val="00EA7104"/>
    <w:rsid w:val="00F3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E40EA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40E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40E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E40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4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001&amp;dst=100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04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7225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2026-02-03T11:01:00Z</dcterms:created>
  <dcterms:modified xsi:type="dcterms:W3CDTF">2026-02-03T11:02:00Z</dcterms:modified>
</cp:coreProperties>
</file>